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41926"/>
          <w:sz w:val="52"/>
        </w:rPr>
        <w:t>VEHICLE-SUPRA Operational Cost Plan v1</w:t>
      </w:r>
    </w:p>
    <w:p>
      <w:pPr>
        <w:jc w:val="center"/>
      </w:pPr>
      <w:r>
        <w:rPr>
          <w:b/>
          <w:color w:val="145F82"/>
          <w:sz w:val="28"/>
        </w:rPr>
        <w:t>Autonomous and Extreme Environment Systems</w:t>
      </w:r>
    </w:p>
    <w:p/>
    <w:p>
      <w:pPr>
        <w:jc w:val="center"/>
      </w:pPr>
      <w:r>
        <w:rPr>
          <w:b/>
          <w:color w:val="145F82"/>
          <w:sz w:val="22"/>
        </w:rPr>
        <w:t>OPERATIONAL COST PLAN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0B1A2A"/>
          </w:tcPr>
          <w:p>
            <w:r/>
            <w:r>
              <w:rPr>
                <w:b/>
                <w:color w:val="FFFFFF"/>
                <w:sz w:val="18"/>
              </w:rPr>
              <w:t>Project</w:t>
            </w:r>
          </w:p>
        </w:tc>
        <w:tc>
          <w:tcPr>
            <w:tcW w:type="dxa" w:w="5112"/>
            <w:shd w:fill="F4F7FA"/>
          </w:tcPr>
          <w:p>
            <w:r>
              <w:rPr>
                <w:sz w:val="18"/>
              </w:rPr>
              <w:t>VEHICLE-SUPRA</w:t>
            </w:r>
          </w:p>
        </w:tc>
      </w:tr>
      <w:tr>
        <w:tc>
          <w:tcPr>
            <w:tcW w:type="dxa" w:w="5112"/>
            <w:shd w:fill="0B1A2A"/>
          </w:tcPr>
          <w:p>
            <w:r/>
            <w:r>
              <w:rPr>
                <w:b/>
                <w:color w:val="FFFFFF"/>
                <w:sz w:val="18"/>
              </w:rPr>
              <w:t>Developed by</w:t>
            </w:r>
          </w:p>
        </w:tc>
        <w:tc>
          <w:tcPr>
            <w:tcW w:type="dxa" w:w="5112"/>
            <w:shd w:fill="F4F7FA"/>
          </w:tcPr>
          <w:p>
            <w:r>
              <w:rPr>
                <w:sz w:val="18"/>
              </w:rPr>
              <w:t>VEHICLE Systems Lab</w:t>
            </w:r>
          </w:p>
        </w:tc>
      </w:tr>
      <w:tr>
        <w:tc>
          <w:tcPr>
            <w:tcW w:type="dxa" w:w="5112"/>
            <w:shd w:fill="0B1A2A"/>
          </w:tcPr>
          <w:p>
            <w:r/>
            <w:r>
              <w:rPr>
                <w:b/>
                <w:color w:val="FFFFFF"/>
                <w:sz w:val="18"/>
              </w:rPr>
              <w:t>Website</w:t>
            </w:r>
          </w:p>
        </w:tc>
        <w:tc>
          <w:tcPr>
            <w:tcW w:type="dxa" w:w="5112"/>
            <w:shd w:fill="F4F7FA"/>
          </w:tcPr>
          <w:p>
            <w:r>
              <w:rPr>
                <w:sz w:val="18"/>
              </w:rPr>
              <w:t>https://vehiclesystemslab.com</w:t>
            </w:r>
          </w:p>
        </w:tc>
      </w:tr>
      <w:tr>
        <w:tc>
          <w:tcPr>
            <w:tcW w:type="dxa" w:w="5112"/>
            <w:shd w:fill="0B1A2A"/>
          </w:tcPr>
          <w:p>
            <w:r/>
            <w:r>
              <w:rPr>
                <w:b/>
                <w:color w:val="FFFFFF"/>
                <w:sz w:val="18"/>
              </w:rPr>
              <w:t>Contact</w:t>
            </w:r>
          </w:p>
        </w:tc>
        <w:tc>
          <w:tcPr>
            <w:tcW w:type="dxa" w:w="5112"/>
            <w:shd w:fill="F4F7FA"/>
          </w:tcPr>
          <w:p>
            <w:r>
              <w:rPr>
                <w:sz w:val="18"/>
              </w:rPr>
              <w:t>contact@vehiclesystemslab.com</w:t>
            </w:r>
          </w:p>
        </w:tc>
      </w:tr>
      <w:tr>
        <w:tc>
          <w:tcPr>
            <w:tcW w:type="dxa" w:w="5112"/>
            <w:shd w:fill="0B1A2A"/>
          </w:tcPr>
          <w:p>
            <w:r/>
            <w:r>
              <w:rPr>
                <w:b/>
                <w:color w:val="FFFFFF"/>
                <w:sz w:val="18"/>
              </w:rPr>
              <w:t>Associated record</w:t>
            </w:r>
          </w:p>
        </w:tc>
        <w:tc>
          <w:tcPr>
            <w:tcW w:type="dxa" w:w="5112"/>
            <w:shd w:fill="F4F7FA"/>
          </w:tcPr>
          <w:p>
            <w:r>
              <w:rPr>
                <w:sz w:val="18"/>
              </w:rPr>
              <w:t>DOI 10.5281/zenodo.19981738</w:t>
            </w:r>
          </w:p>
        </w:tc>
      </w:tr>
      <w:tr>
        <w:tc>
          <w:tcPr>
            <w:tcW w:type="dxa" w:w="5112"/>
            <w:shd w:fill="0B1A2A"/>
          </w:tcPr>
          <w:p>
            <w:r/>
            <w:r>
              <w:rPr>
                <w:b/>
                <w:color w:val="FFFFFF"/>
                <w:sz w:val="18"/>
              </w:rPr>
              <w:t>Status</w:t>
            </w:r>
          </w:p>
        </w:tc>
        <w:tc>
          <w:tcPr>
            <w:tcW w:type="dxa" w:w="5112"/>
            <w:shd w:fill="F4F7FA"/>
          </w:tcPr>
          <w:p>
            <w:r>
              <w:rPr>
                <w:sz w:val="18"/>
              </w:rPr>
              <w:t>Experimental architecture, premium HTML demo and investor-ready concept</w:t>
            </w:r>
          </w:p>
        </w:tc>
      </w:tr>
    </w:tbl>
    <w:p/>
    <w:p>
      <w:pPr>
        <w:pStyle w:val="Heading1"/>
      </w:pPr>
      <w:r>
        <w:t>Operational Objective</w:t>
      </w:r>
    </w:p>
    <w:p>
      <w:r>
        <w:t>The objective is to develop VEHICLE-SUPRA from a premium HTML demonstration into a documented, testable and partner-reviewable research prototype for autonomous and extreme-environment systems.</w:t>
      </w:r>
    </w:p>
    <w:p>
      <w:pPr>
        <w:pStyle w:val="Heading1"/>
      </w:pPr>
      <w:r>
        <w:t>1. Development Phases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  <w:shd w:fill="0B1A2A"/>
          </w:tcPr>
          <w:p>
            <w:r/>
            <w:r>
              <w:rPr>
                <w:b/>
                <w:color w:val="FFFFFF"/>
                <w:sz w:val="18"/>
              </w:rPr>
              <w:t>Phase</w:t>
            </w:r>
          </w:p>
        </w:tc>
        <w:tc>
          <w:tcPr>
            <w:tcW w:type="dxa" w:w="2556"/>
            <w:shd w:fill="0B1A2A"/>
          </w:tcPr>
          <w:p>
            <w:r/>
            <w:r>
              <w:rPr>
                <w:b/>
                <w:color w:val="FFFFFF"/>
                <w:sz w:val="18"/>
              </w:rPr>
              <w:t>Duration</w:t>
            </w:r>
          </w:p>
        </w:tc>
        <w:tc>
          <w:tcPr>
            <w:tcW w:type="dxa" w:w="2556"/>
            <w:shd w:fill="0B1A2A"/>
          </w:tcPr>
          <w:p>
            <w:r/>
            <w:r>
              <w:rPr>
                <w:b/>
                <w:color w:val="FFFFFF"/>
                <w:sz w:val="18"/>
              </w:rPr>
              <w:t>Primary Work</w:t>
            </w:r>
          </w:p>
        </w:tc>
        <w:tc>
          <w:tcPr>
            <w:tcW w:type="dxa" w:w="2556"/>
            <w:shd w:fill="0B1A2A"/>
          </w:tcPr>
          <w:p>
            <w:r/>
            <w:r>
              <w:rPr>
                <w:b/>
                <w:color w:val="FFFFFF"/>
                <w:sz w:val="18"/>
              </w:rPr>
              <w:t>Deliverables</w:t>
            </w:r>
          </w:p>
        </w:tc>
      </w:tr>
      <w:tr>
        <w:tc>
          <w:tcPr>
            <w:tcW w:type="dxa" w:w="2556"/>
          </w:tcPr>
          <w:p>
            <w:r>
              <w:t>1</w:t>
            </w:r>
          </w:p>
        </w:tc>
        <w:tc>
          <w:tcPr>
            <w:tcW w:type="dxa" w:w="2556"/>
          </w:tcPr>
          <w:p>
            <w:r>
              <w:t>1-3 months</w:t>
            </w:r>
          </w:p>
        </w:tc>
        <w:tc>
          <w:tcPr>
            <w:tcW w:type="dxa" w:w="2556"/>
          </w:tcPr>
          <w:p>
            <w:r>
              <w:t>Research consolidation and packaging</w:t>
            </w:r>
          </w:p>
        </w:tc>
        <w:tc>
          <w:tcPr>
            <w:tcW w:type="dxa" w:w="2556"/>
          </w:tcPr>
          <w:p>
            <w:r>
              <w:t>Docs, demo package, AI reference, diagrams</w:t>
            </w:r>
          </w:p>
        </w:tc>
      </w:tr>
      <w:tr>
        <w:tc>
          <w:tcPr>
            <w:tcW w:type="dxa" w:w="2556"/>
          </w:tcPr>
          <w:p>
            <w:r>
              <w:t>2</w:t>
            </w:r>
          </w:p>
        </w:tc>
        <w:tc>
          <w:tcPr>
            <w:tcW w:type="dxa" w:w="2556"/>
          </w:tcPr>
          <w:p>
            <w:r>
              <w:t>3-6 months</w:t>
            </w:r>
          </w:p>
        </w:tc>
        <w:tc>
          <w:tcPr>
            <w:tcW w:type="dxa" w:w="2556"/>
          </w:tcPr>
          <w:p>
            <w:r>
              <w:t>Prototype and simulation development</w:t>
            </w:r>
          </w:p>
        </w:tc>
        <w:tc>
          <w:tcPr>
            <w:tcW w:type="dxa" w:w="2556"/>
          </w:tcPr>
          <w:p>
            <w:r>
              <w:t>Scenario engine, data model, audit logs</w:t>
            </w:r>
          </w:p>
        </w:tc>
      </w:tr>
      <w:tr>
        <w:tc>
          <w:tcPr>
            <w:tcW w:type="dxa" w:w="2556"/>
          </w:tcPr>
          <w:p>
            <w:r>
              <w:t>3</w:t>
            </w:r>
          </w:p>
        </w:tc>
        <w:tc>
          <w:tcPr>
            <w:tcW w:type="dxa" w:w="2556"/>
          </w:tcPr>
          <w:p>
            <w:r>
              <w:t>6-12 months</w:t>
            </w:r>
          </w:p>
        </w:tc>
        <w:tc>
          <w:tcPr>
            <w:tcW w:type="dxa" w:w="2556"/>
          </w:tcPr>
          <w:p>
            <w:r>
              <w:t>Controlled partner review</w:t>
            </w:r>
          </w:p>
        </w:tc>
        <w:tc>
          <w:tcPr>
            <w:tcW w:type="dxa" w:w="2556"/>
          </w:tcPr>
          <w:p>
            <w:r>
              <w:t>Validation reports, pilot protocol, review materials</w:t>
            </w:r>
          </w:p>
        </w:tc>
      </w:tr>
      <w:tr>
        <w:tc>
          <w:tcPr>
            <w:tcW w:type="dxa" w:w="2556"/>
          </w:tcPr>
          <w:p>
            <w:r>
              <w:t>4</w:t>
            </w:r>
          </w:p>
        </w:tc>
        <w:tc>
          <w:tcPr>
            <w:tcW w:type="dxa" w:w="2556"/>
          </w:tcPr>
          <w:p>
            <w:r>
              <w:t>12+ months</w:t>
            </w:r>
          </w:p>
        </w:tc>
        <w:tc>
          <w:tcPr>
            <w:tcW w:type="dxa" w:w="2556"/>
          </w:tcPr>
          <w:p>
            <w:r>
              <w:t>Laboratory expansion</w:t>
            </w:r>
          </w:p>
        </w:tc>
        <w:tc>
          <w:tcPr>
            <w:tcW w:type="dxa" w:w="2556"/>
          </w:tcPr>
          <w:p>
            <w:r>
              <w:t>Team, infrastructure, partnerships, publications</w:t>
            </w:r>
          </w:p>
        </w:tc>
      </w:tr>
    </w:tbl>
    <w:p>
      <w:pPr>
        <w:pStyle w:val="Heading1"/>
      </w:pPr>
      <w:r>
        <w:t>2. Required Team Roles</w:t>
      </w:r>
    </w:p>
    <w:p>
      <w:pPr>
        <w:pStyle w:val="ListBullet"/>
      </w:pPr>
      <w:r>
        <w:t>Research director / principal architect</w:t>
      </w:r>
    </w:p>
    <w:p>
      <w:pPr>
        <w:pStyle w:val="ListBullet"/>
      </w:pPr>
      <w:r>
        <w:t>Autonomous systems researcher</w:t>
      </w:r>
    </w:p>
    <w:p>
      <w:pPr>
        <w:pStyle w:val="ListBullet"/>
      </w:pPr>
      <w:r>
        <w:t>Simulation developer</w:t>
      </w:r>
    </w:p>
    <w:p>
      <w:pPr>
        <w:pStyle w:val="ListBullet"/>
      </w:pPr>
      <w:r>
        <w:t>Frontend/interface developer</w:t>
      </w:r>
    </w:p>
    <w:p>
      <w:pPr>
        <w:pStyle w:val="ListBullet"/>
      </w:pPr>
      <w:r>
        <w:t>Technical writer</w:t>
      </w:r>
    </w:p>
    <w:p>
      <w:pPr>
        <w:pStyle w:val="ListBullet"/>
      </w:pPr>
      <w:r>
        <w:t>Ethics and legal reviewer</w:t>
      </w:r>
    </w:p>
    <w:p>
      <w:pPr>
        <w:pStyle w:val="ListBullet"/>
      </w:pPr>
      <w:r>
        <w:t>Cybersecurity reviewer</w:t>
      </w:r>
    </w:p>
    <w:p>
      <w:pPr>
        <w:pStyle w:val="ListBullet"/>
      </w:pPr>
      <w:r>
        <w:t>Institutional partnership lead</w:t>
      </w:r>
    </w:p>
    <w:p>
      <w:pPr>
        <w:pStyle w:val="Heading1"/>
      </w:pPr>
      <w:r>
        <w:t>3. Infrastructure Needs</w:t>
      </w:r>
    </w:p>
    <w:p>
      <w:pPr>
        <w:pStyle w:val="ListBullet"/>
      </w:pPr>
      <w:r>
        <w:t>Website and download infrastructure</w:t>
      </w:r>
    </w:p>
    <w:p>
      <w:pPr>
        <w:pStyle w:val="ListBullet"/>
      </w:pPr>
      <w:r>
        <w:t>Code repository and version control</w:t>
      </w:r>
    </w:p>
    <w:p>
      <w:pPr>
        <w:pStyle w:val="ListBullet"/>
      </w:pPr>
      <w:r>
        <w:t>Simulation environment</w:t>
      </w:r>
    </w:p>
    <w:p>
      <w:pPr>
        <w:pStyle w:val="ListBullet"/>
      </w:pPr>
      <w:r>
        <w:t>Cloud or local development machines</w:t>
      </w:r>
    </w:p>
    <w:p>
      <w:pPr>
        <w:pStyle w:val="ListBullet"/>
      </w:pPr>
      <w:r>
        <w:t>Documentation workflow</w:t>
      </w:r>
    </w:p>
    <w:p>
      <w:pPr>
        <w:pStyle w:val="ListBullet"/>
      </w:pPr>
      <w:r>
        <w:t>Demo hosting environment</w:t>
      </w:r>
    </w:p>
    <w:p>
      <w:pPr>
        <w:pStyle w:val="ListBullet"/>
      </w:pPr>
      <w:r>
        <w:t>Backup and archive system</w:t>
      </w:r>
    </w:p>
    <w:p>
      <w:pPr>
        <w:pStyle w:val="Heading1"/>
      </w:pPr>
      <w:r>
        <w:t>4. Estimated Cost Categories</w:t>
      </w:r>
    </w:p>
    <w:p>
      <w:pPr>
        <w:pStyle w:val="ListBullet"/>
      </w:pPr>
      <w:r>
        <w:t>Research leadership</w:t>
      </w:r>
    </w:p>
    <w:p>
      <w:pPr>
        <w:pStyle w:val="ListBullet"/>
      </w:pPr>
      <w:r>
        <w:t>Software development</w:t>
      </w:r>
    </w:p>
    <w:p>
      <w:pPr>
        <w:pStyle w:val="ListBullet"/>
      </w:pPr>
      <w:r>
        <w:t>Simulation development</w:t>
      </w:r>
    </w:p>
    <w:p>
      <w:pPr>
        <w:pStyle w:val="ListBullet"/>
      </w:pPr>
      <w:r>
        <w:t>Interface design</w:t>
      </w:r>
    </w:p>
    <w:p>
      <w:pPr>
        <w:pStyle w:val="ListBullet"/>
      </w:pPr>
      <w:r>
        <w:t>Technical documentation</w:t>
      </w:r>
    </w:p>
    <w:p>
      <w:pPr>
        <w:pStyle w:val="ListBullet"/>
      </w:pPr>
      <w:r>
        <w:t>Legal and ethical review</w:t>
      </w:r>
    </w:p>
    <w:p>
      <w:pPr>
        <w:pStyle w:val="ListBullet"/>
      </w:pPr>
      <w:r>
        <w:t>Cybersecurity review</w:t>
      </w:r>
    </w:p>
    <w:p>
      <w:pPr>
        <w:pStyle w:val="ListBullet"/>
      </w:pPr>
      <w:r>
        <w:t>Repository and website maintenance</w:t>
      </w:r>
    </w:p>
    <w:p>
      <w:pPr>
        <w:pStyle w:val="ListBullet"/>
      </w:pPr>
      <w:r>
        <w:t>Publication and archiving</w:t>
      </w:r>
    </w:p>
    <w:p>
      <w:pPr>
        <w:pStyle w:val="ListBullet"/>
      </w:pPr>
      <w:r>
        <w:t>Partner outreach</w:t>
      </w:r>
    </w:p>
    <w:p>
      <w:pPr>
        <w:pStyle w:val="ListBullet"/>
      </w:pPr>
      <w:r>
        <w:t>Administrative support</w:t>
      </w:r>
    </w:p>
    <w:p>
      <w:pPr>
        <w:pStyle w:val="Heading1"/>
      </w:pPr>
      <w:r>
        <w:t>5. Deliverables by Phase</w:t>
      </w:r>
    </w:p>
    <w:p>
      <w:pPr>
        <w:pStyle w:val="ListNumber"/>
      </w:pPr>
      <w:r>
        <w:t>Phase 1 delivers public documentation, demo package and AI reference file.</w:t>
      </w:r>
    </w:p>
    <w:p>
      <w:pPr>
        <w:pStyle w:val="ListNumber"/>
      </w:pPr>
      <w:r>
        <w:t>Phase 2 delivers a modular prototype, validation scenarios and audit-oriented outputs.</w:t>
      </w:r>
    </w:p>
    <w:p>
      <w:pPr>
        <w:pStyle w:val="ListNumber"/>
      </w:pPr>
      <w:r>
        <w:t>Phase 3 delivers partner review materials, pilot protocols and technical validation reports.</w:t>
      </w:r>
    </w:p>
    <w:p>
      <w:pPr>
        <w:pStyle w:val="ListNumber"/>
      </w:pPr>
      <w:r>
        <w:t>Phase 4 delivers expanded team, infrastructure and long-term laboratory capacity.</w:t>
      </w:r>
    </w:p>
    <w:p>
      <w:pPr>
        <w:pStyle w:val="Heading1"/>
      </w:pPr>
      <w:r>
        <w:t>6. Transparency Statement</w:t>
      </w:r>
    </w:p>
    <w:p>
      <w:r>
        <w:t>This operational plan is designed to show that VEHICLE-SUPRA is part of a real technology research laboratory structure. Funding is allocated toward research, prototyping, validation, documentation, ethical review and institutional readiness, not toward vague or untraceable activity.</w:t>
      </w:r>
    </w:p>
    <w:p>
      <w:pPr>
        <w:pStyle w:val="Heading1"/>
      </w:pPr>
      <w:r>
        <w:t>7. Contact</w:t>
      </w:r>
    </w:p>
    <w:p>
      <w:r>
        <w:t>For operational, investment or technical review: contact@vehiclesystemslab.com</w:t>
      </w:r>
    </w:p>
    <w:sectPr w:rsidR="00FC693F" w:rsidRPr="0006063C" w:rsidSect="00034616">
      <w:footerReference w:type="default" r:id="rId9"/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5A5A5A"/>
        <w:sz w:val="16"/>
      </w:rPr>
      <w:t>VEHICLE Systems Lab · VEHICLE-SUPRA · https://vehiclesystemslab.com · contact@vehiclesystemslab.com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0A304C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45F8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b/>
      <w:color w:val="17365D" w:themeColor="text2" w:themeShade="BF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